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31D5" w14:textId="736FE895" w:rsidR="008575E9" w:rsidRPr="00933600" w:rsidRDefault="00933600" w:rsidP="00685B24">
      <w:pPr>
        <w:jc w:val="center"/>
        <w:rPr>
          <w:b/>
          <w:bCs/>
          <w:sz w:val="28"/>
          <w:szCs w:val="28"/>
          <w:lang w:val="ru-RU"/>
        </w:rPr>
      </w:pPr>
      <w:r w:rsidRPr="00933600">
        <w:rPr>
          <w:b/>
          <w:bCs/>
          <w:sz w:val="28"/>
          <w:szCs w:val="28"/>
          <w:lang w:val="ru-RU"/>
        </w:rPr>
        <w:t xml:space="preserve">ВОПРОСЫ К ЭКЗАМЕНУ </w:t>
      </w:r>
    </w:p>
    <w:p w14:paraId="47881693" w14:textId="5190E8E8" w:rsidR="008575E9" w:rsidRPr="00933600" w:rsidRDefault="00933600" w:rsidP="00685B24">
      <w:pPr>
        <w:jc w:val="center"/>
        <w:rPr>
          <w:b/>
          <w:bCs/>
          <w:sz w:val="28"/>
          <w:szCs w:val="28"/>
          <w:lang w:val="ru-RU"/>
        </w:rPr>
      </w:pPr>
      <w:r w:rsidRPr="00933600">
        <w:rPr>
          <w:b/>
          <w:bCs/>
          <w:sz w:val="28"/>
          <w:szCs w:val="28"/>
          <w:lang w:val="ru-RU"/>
        </w:rPr>
        <w:t xml:space="preserve">ПО </w:t>
      </w:r>
      <w:r w:rsidRPr="00933600">
        <w:rPr>
          <w:b/>
          <w:bCs/>
          <w:sz w:val="28"/>
          <w:szCs w:val="28"/>
        </w:rPr>
        <w:t xml:space="preserve">СПЕЦИАЛЬНОСТИ </w:t>
      </w:r>
      <w:r w:rsidRPr="00933600">
        <w:rPr>
          <w:b/>
          <w:bCs/>
          <w:sz w:val="28"/>
          <w:szCs w:val="28"/>
          <w:lang w:val="ru-RU"/>
        </w:rPr>
        <w:t xml:space="preserve">ПОЛИТОЛОГИЯ </w:t>
      </w:r>
    </w:p>
    <w:p w14:paraId="157BD776" w14:textId="2B44A069" w:rsidR="00685B24" w:rsidRPr="00933600" w:rsidRDefault="00933600" w:rsidP="00685B24">
      <w:pPr>
        <w:jc w:val="center"/>
        <w:rPr>
          <w:b/>
          <w:bCs/>
          <w:sz w:val="28"/>
          <w:szCs w:val="28"/>
          <w:lang w:val="ru-RU"/>
        </w:rPr>
      </w:pPr>
      <w:r w:rsidRPr="00933600">
        <w:rPr>
          <w:b/>
          <w:bCs/>
          <w:sz w:val="28"/>
          <w:szCs w:val="28"/>
          <w:lang w:val="ru-RU"/>
        </w:rPr>
        <w:t xml:space="preserve">В ОБЪЕМЕ ОБЩЕОБРАЗОВАТЕЛЬНОЙ ПРОГРАММЫ УЧРЕЖДЕНИЯ ВЫСШЕГО ОБРАЗОВАНИЯ </w:t>
      </w:r>
    </w:p>
    <w:p w14:paraId="42F5AD2F" w14:textId="77777777" w:rsidR="003C1A96" w:rsidRDefault="003C1A96" w:rsidP="00685B24">
      <w:pPr>
        <w:jc w:val="center"/>
        <w:rPr>
          <w:sz w:val="28"/>
          <w:szCs w:val="28"/>
          <w:lang w:val="ru-RU"/>
        </w:rPr>
      </w:pPr>
    </w:p>
    <w:p w14:paraId="4B0589B5" w14:textId="77777777" w:rsidR="00685B24" w:rsidRP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685B24">
        <w:rPr>
          <w:sz w:val="28"/>
          <w:szCs w:val="28"/>
        </w:rPr>
        <w:t>Идеология: сущность, структура, функции.</w:t>
      </w:r>
    </w:p>
    <w:p w14:paraId="2E80B54E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политических идеологий.</w:t>
      </w:r>
    </w:p>
    <w:p w14:paraId="1AB82EEE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идеология: сущность, структура, функции.</w:t>
      </w:r>
    </w:p>
    <w:p w14:paraId="26ED1FC7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Идеи либерализма и неолиберализма относительно организации политической, экономической, социальной и духовной сфер общества.</w:t>
      </w:r>
    </w:p>
    <w:p w14:paraId="71E8DB6C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Идеи консерватизма и неоконсерватизма относительно организации политической, экономической, социальной и духовной сфер общества.</w:t>
      </w:r>
    </w:p>
    <w:p w14:paraId="0D36BF0A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Идеи социал-демократической идеологии относительно организации политической, экономической, социальной и духовной сфер общества.</w:t>
      </w:r>
    </w:p>
    <w:p w14:paraId="084B9F67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Государственность на белорусских землях: основные этапы ее становления.</w:t>
      </w:r>
    </w:p>
    <w:p w14:paraId="582EF1CE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Республики Беларусь – форма юридического закрепления базовых положений белорусской национально-государственной идеологии.</w:t>
      </w:r>
    </w:p>
    <w:p w14:paraId="1BFF5F4E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Политика как общественное явление. Границы политики в обществе.</w:t>
      </w:r>
    </w:p>
    <w:p w14:paraId="2EF7E34B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Политология как наука о политике: объект, предмет, методы, функции.</w:t>
      </w:r>
    </w:p>
    <w:p w14:paraId="76D7714F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власть, ее структура, ресурсы, функции. Легитимность и легальность политической власти.</w:t>
      </w:r>
    </w:p>
    <w:p w14:paraId="4222E553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система общества: понятие, структура, типология, функции.</w:t>
      </w:r>
    </w:p>
    <w:p w14:paraId="4FC48448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</w:t>
      </w:r>
      <w:proofErr w:type="spellStart"/>
      <w:r>
        <w:rPr>
          <w:sz w:val="28"/>
          <w:szCs w:val="28"/>
          <w:lang w:val="ru-RU"/>
        </w:rPr>
        <w:t>ий</w:t>
      </w:r>
      <w:proofErr w:type="spellEnd"/>
      <w:r>
        <w:rPr>
          <w:sz w:val="28"/>
          <w:szCs w:val="28"/>
        </w:rPr>
        <w:t xml:space="preserve"> режим: понятие и классификация. Сравнительный анализ основных типов политических режимов: тоталитарного, авторитарного, демократического.</w:t>
      </w:r>
    </w:p>
    <w:p w14:paraId="4113A3E9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– основной политический институт общества. Признаки, структура и функции государства.</w:t>
      </w:r>
    </w:p>
    <w:p w14:paraId="2983EEBF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государственного правления: монархия и республика и их разновидности. Типы государственного устройства.</w:t>
      </w:r>
    </w:p>
    <w:p w14:paraId="456AEBB4" w14:textId="77777777" w:rsid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власть. Понятие парламента: порядок формирования, структура, полномочия.</w:t>
      </w:r>
    </w:p>
    <w:p w14:paraId="31E13BD2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 xml:space="preserve"> Исполнительная власть. Понятие</w:t>
      </w:r>
      <w:r w:rsidRPr="00B468FE">
        <w:rPr>
          <w:sz w:val="28"/>
          <w:szCs w:val="28"/>
          <w:lang w:val="ru-RU"/>
        </w:rPr>
        <w:t xml:space="preserve"> правительства:</w:t>
      </w:r>
      <w:r w:rsidRPr="00B468FE">
        <w:rPr>
          <w:sz w:val="28"/>
          <w:szCs w:val="28"/>
        </w:rPr>
        <w:t xml:space="preserve"> порядок формирования, структура, полномочия  правительства.</w:t>
      </w:r>
    </w:p>
    <w:p w14:paraId="28C0C28E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 xml:space="preserve">Судебная власть. Судебная система Республики Беларусь. </w:t>
      </w:r>
    </w:p>
    <w:p w14:paraId="05F47E35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Местное самоуправление как важнейший институт демократического общества.</w:t>
      </w:r>
    </w:p>
    <w:p w14:paraId="0F9A68B6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 xml:space="preserve">Понятие артикуляции интересов. Типология групп интересов. Каналы влияния групп интересов на властные структуры. </w:t>
      </w:r>
    </w:p>
    <w:p w14:paraId="31AFBD19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 xml:space="preserve">Агрегирование интересов: понятие, способы, уровни. </w:t>
      </w:r>
    </w:p>
    <w:p w14:paraId="3DF63DA7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Сущность и основные черты гражданского общества. Общественные объединения Беларуси как важнейший элемент гражданского общества.</w:t>
      </w:r>
    </w:p>
    <w:p w14:paraId="2AA7F3C8" w14:textId="77777777" w:rsidR="00685B24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Политические партии в политической системе общества: сущность,</w:t>
      </w:r>
      <w:r>
        <w:rPr>
          <w:sz w:val="28"/>
          <w:szCs w:val="28"/>
        </w:rPr>
        <w:t xml:space="preserve"> структура, функции. Типология политических партий.</w:t>
      </w:r>
    </w:p>
    <w:p w14:paraId="083FF768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Разновидности партийных систем. Характеристика политических партий </w:t>
      </w:r>
      <w:r w:rsidRPr="00B468FE">
        <w:rPr>
          <w:sz w:val="28"/>
          <w:szCs w:val="28"/>
        </w:rPr>
        <w:t>Беларуси.</w:t>
      </w:r>
    </w:p>
    <w:p w14:paraId="190309A8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Политический процесс: сущность, структура, стадии. Разновидности политических процессов. Субъекты политических процессов.</w:t>
      </w:r>
    </w:p>
    <w:p w14:paraId="24962057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Понятие политической культуры (структура, функции, типологии). Политические символы как яд</w:t>
      </w:r>
      <w:bookmarkStart w:id="0" w:name="_GoBack"/>
      <w:bookmarkEnd w:id="0"/>
      <w:r w:rsidRPr="00B468FE">
        <w:rPr>
          <w:sz w:val="28"/>
          <w:szCs w:val="28"/>
        </w:rPr>
        <w:t xml:space="preserve">ро политической культуры. Политическое участие, его формы и типология. Сравнительный анализ политического участия граждан в различных типах политических систем. </w:t>
      </w:r>
    </w:p>
    <w:p w14:paraId="2E6366D3" w14:textId="77777777" w:rsidR="00B468FE" w:rsidRPr="00B468FE" w:rsidRDefault="00B468FE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Политическая коммуникация и СМИ в современных политических процессах. Структура средств массовой информации.</w:t>
      </w:r>
    </w:p>
    <w:p w14:paraId="366C6F7D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Роль выборов в политической системе. Ключевые принципы избирательного права: всеобщность, равенство избирателей, свободное волеизъявление. Абсентеизм и его причины.</w:t>
      </w:r>
    </w:p>
    <w:p w14:paraId="78FDE925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B468FE">
        <w:rPr>
          <w:sz w:val="28"/>
          <w:szCs w:val="28"/>
        </w:rPr>
        <w:t>Избирательный процесс: основные стадии. Понятие и типы избирательных систем.</w:t>
      </w:r>
    </w:p>
    <w:p w14:paraId="3FE62F5F" w14:textId="77777777" w:rsidR="00685B24" w:rsidRPr="00B468FE" w:rsidRDefault="00685B24" w:rsidP="00B6507A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B468FE">
        <w:rPr>
          <w:bCs/>
          <w:sz w:val="28"/>
          <w:szCs w:val="28"/>
        </w:rPr>
        <w:t>Современные международные отношения: понятие, разновидности, субъекты, основные принципы и тенденции развития.</w:t>
      </w:r>
      <w:r w:rsidR="00B468FE" w:rsidRPr="00B468FE">
        <w:rPr>
          <w:bCs/>
          <w:sz w:val="28"/>
          <w:szCs w:val="28"/>
          <w:lang w:val="ru-RU"/>
        </w:rPr>
        <w:t xml:space="preserve"> </w:t>
      </w:r>
      <w:r w:rsidRPr="00B468FE">
        <w:rPr>
          <w:bCs/>
          <w:sz w:val="28"/>
          <w:szCs w:val="28"/>
        </w:rPr>
        <w:t>Внешняя политика государств: виды, цели. Внешняя политика Республики Беларусь, ее многовекторный характер.</w:t>
      </w:r>
    </w:p>
    <w:p w14:paraId="7CB41DF5" w14:textId="77777777" w:rsidR="00B468FE" w:rsidRDefault="00B468FE" w:rsidP="00B468FE">
      <w:pPr>
        <w:jc w:val="both"/>
        <w:rPr>
          <w:bCs/>
          <w:sz w:val="28"/>
          <w:szCs w:val="28"/>
        </w:rPr>
      </w:pPr>
    </w:p>
    <w:p w14:paraId="7280435E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  <w:sz w:val="28"/>
          <w:szCs w:val="28"/>
        </w:rPr>
      </w:pPr>
      <w:r w:rsidRPr="001C310A">
        <w:rPr>
          <w:b/>
          <w:iCs/>
          <w:spacing w:val="-6"/>
          <w:sz w:val="28"/>
          <w:szCs w:val="28"/>
        </w:rPr>
        <w:t>ЛИТЕРАТУРА</w:t>
      </w:r>
    </w:p>
    <w:p w14:paraId="3DA565B5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  <w:sz w:val="28"/>
          <w:szCs w:val="28"/>
        </w:rPr>
      </w:pPr>
      <w:r w:rsidRPr="001C310A">
        <w:rPr>
          <w:b/>
          <w:iCs/>
          <w:spacing w:val="-6"/>
          <w:sz w:val="28"/>
          <w:szCs w:val="28"/>
        </w:rPr>
        <w:t>для подготовки к экзамену по общеобразовательной дисциплине (политология) в объеме общеобразовательной программы учреждения высшего образования</w:t>
      </w:r>
    </w:p>
    <w:p w14:paraId="0D3BB4A3" w14:textId="77777777" w:rsidR="006202DB" w:rsidRPr="001C310A" w:rsidRDefault="006202DB" w:rsidP="006202DB">
      <w:pPr>
        <w:tabs>
          <w:tab w:val="num" w:pos="1134"/>
        </w:tabs>
        <w:jc w:val="center"/>
        <w:rPr>
          <w:spacing w:val="-6"/>
          <w:sz w:val="28"/>
          <w:szCs w:val="28"/>
        </w:rPr>
      </w:pPr>
    </w:p>
    <w:p w14:paraId="468D8990" w14:textId="77777777" w:rsidR="006202DB" w:rsidRPr="001C310A" w:rsidRDefault="006202DB" w:rsidP="006202DB">
      <w:pPr>
        <w:tabs>
          <w:tab w:val="num" w:pos="1134"/>
        </w:tabs>
        <w:jc w:val="center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>Законодательные и нормативные акты</w:t>
      </w:r>
    </w:p>
    <w:p w14:paraId="3EE32391" w14:textId="77777777" w:rsidR="006202DB" w:rsidRPr="001C310A" w:rsidRDefault="006202DB" w:rsidP="006202DB">
      <w:pPr>
        <w:tabs>
          <w:tab w:val="num" w:pos="1134"/>
        </w:tabs>
        <w:jc w:val="center"/>
        <w:rPr>
          <w:spacing w:val="-6"/>
          <w:sz w:val="28"/>
          <w:szCs w:val="28"/>
        </w:rPr>
      </w:pPr>
    </w:p>
    <w:p w14:paraId="2AD84BBE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Всеобщая декларация прав человека // ООН [Электронный ресурс]. – Режим доступа:  </w:t>
      </w:r>
      <w:hyperlink r:id="rId6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https://www.un.org/ru/documents/decl_conv/declara-ti-ons/declhr.shtml</w:t>
        </w:r>
      </w:hyperlink>
      <w:r w:rsidRPr="001C310A">
        <w:rPr>
          <w:spacing w:val="-6"/>
          <w:sz w:val="28"/>
          <w:szCs w:val="28"/>
        </w:rPr>
        <w:t xml:space="preserve"> – Дата доступа: 11.06.2022. </w:t>
      </w:r>
    </w:p>
    <w:p w14:paraId="46DE783D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Концепция национальной безопасности Республики Беларусь // Национальный правовой Интернет-портал Республики Беларусь [Электронный ресурс]. - Режим доступа: </w:t>
      </w:r>
      <w:hyperlink r:id="rId7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https://pravo.by/document/?guid=3871&amp;p0=P31000575</w:t>
        </w:r>
      </w:hyperlink>
      <w:r w:rsidRPr="001C310A">
        <w:rPr>
          <w:spacing w:val="-6"/>
          <w:sz w:val="28"/>
          <w:szCs w:val="28"/>
        </w:rPr>
        <w:t xml:space="preserve"> – Дата доступа: 09.06.2022. </w:t>
      </w:r>
    </w:p>
    <w:p w14:paraId="5FB7892F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Договор о коллективной безопасности // Организация Договора о коллективной безопасности [Электронный ресурс]. – Режим доступа: </w:t>
      </w:r>
      <w:hyperlink r:id="rId8" w:anchor="loaded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https://www.odkb-csto.org/documents/documents/dogovor_o_kollektivnoy_bezo-pasnosti/#loaded</w:t>
        </w:r>
      </w:hyperlink>
      <w:r w:rsidRPr="001C310A">
        <w:rPr>
          <w:spacing w:val="-6"/>
          <w:sz w:val="28"/>
          <w:szCs w:val="28"/>
        </w:rPr>
        <w:t xml:space="preserve">. – Дата доступа: 11.06.2022. </w:t>
      </w:r>
    </w:p>
    <w:p w14:paraId="1F16C5CA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Договор о создании Союзного государства Беларуси и России // Информационно-аналитический портал Союзного государства [Электронный ресурс]. – Режим доступа: https://soyuz.by/dogovor-o-sozdanii-soyuznogo-gosudarstva – Дата доступа: 01.06.2022. </w:t>
      </w:r>
    </w:p>
    <w:p w14:paraId="47AE9792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>Договор о Евразийском экономическом союзе // Информационный портал Евразийского экономического союза [Электронный ресурс]. – Режим доступа: https://docs.eaeunion.org/ru-ru/Pages/DisplayDocument.aspx?s=bef9c7-98-</w:t>
      </w:r>
      <w:r w:rsidRPr="001C310A">
        <w:rPr>
          <w:spacing w:val="-6"/>
          <w:sz w:val="28"/>
          <w:szCs w:val="28"/>
        </w:rPr>
        <w:lastRenderedPageBreak/>
        <w:t xml:space="preserve">3978-42f3-9ef2-d0fb3d53b75f&amp;w-=632c7868-4ee2-4b21-bc64-1995328e6ef-3&amp;l=540294ae-c3c9-4511-9bf8-aaf5d6-e0d169&amp;EntityID=3610. – Дата доступа: 08.06.2022. </w:t>
      </w:r>
    </w:p>
    <w:p w14:paraId="0FF996EE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  <w:tab w:val="num" w:pos="1276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 // Национальный правовой Интернет-портал Республики Беларусь [Электронный ресурс]. - Режим доступа: </w:t>
      </w:r>
      <w:hyperlink r:id="rId9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https://pravo.by/pravovaya-informatsiya/normativnye-dokumenty/kon-stitutsiya-respubliki-belarus/</w:t>
        </w:r>
      </w:hyperlink>
      <w:r w:rsidRPr="001C310A">
        <w:rPr>
          <w:spacing w:val="-6"/>
          <w:sz w:val="28"/>
          <w:szCs w:val="28"/>
        </w:rPr>
        <w:t xml:space="preserve"> – Дата доступа: 08.06.2022.</w:t>
      </w:r>
    </w:p>
    <w:p w14:paraId="751FE899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>Закон Республики Беларусь «О местном управлении и самоуправлении в Республике Беларусь» // Национальный правовой Интернет-портал Республики Беларусь [Электронный ресурс]. - Режим доступа: https://pravo.by/document/?guid=3871&amp;p0=h11000108. – Дата доступа: 08.06.2022.</w:t>
      </w:r>
    </w:p>
    <w:p w14:paraId="642B2200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Закон Республики Беларусь «Об общественных объединениях» // </w:t>
      </w:r>
      <w:bookmarkStart w:id="1" w:name="_Hlk105772152"/>
      <w:r w:rsidRPr="001C310A">
        <w:rPr>
          <w:spacing w:val="-6"/>
          <w:sz w:val="28"/>
          <w:szCs w:val="28"/>
        </w:rPr>
        <w:t xml:space="preserve">Национальный правовой Интернет-портал Республики Беларусь [Электронный ресурс]. - Режим доступа: </w:t>
      </w:r>
      <w:bookmarkEnd w:id="1"/>
      <w:r w:rsidRPr="001C310A">
        <w:rPr>
          <w:spacing w:val="-6"/>
          <w:sz w:val="28"/>
          <w:szCs w:val="28"/>
        </w:rPr>
        <w:t>https://pravo.by/document/?guid=387-1&amp;p0=v19403254. – Дата доступа: 07.06.2022.</w:t>
      </w:r>
    </w:p>
    <w:p w14:paraId="65C453E8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 Закон Республики Беларусь «Об основах государственной молодежной политики» // Национальный правовой Интернет-портал Республики Беларусь [Электронный ресурс]. – Режим доступа:  </w:t>
      </w:r>
      <w:hyperlink r:id="rId10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https://pravo.by/document/?guid=3961&amp;p0=H10900065</w:t>
        </w:r>
      </w:hyperlink>
      <w:r w:rsidRPr="001C310A">
        <w:rPr>
          <w:spacing w:val="-6"/>
          <w:sz w:val="28"/>
          <w:szCs w:val="28"/>
        </w:rPr>
        <w:t xml:space="preserve">. </w:t>
      </w:r>
      <w:bookmarkStart w:id="2" w:name="_Hlk105772753"/>
      <w:r w:rsidRPr="001C310A">
        <w:rPr>
          <w:spacing w:val="-6"/>
          <w:sz w:val="28"/>
          <w:szCs w:val="28"/>
        </w:rPr>
        <w:t xml:space="preserve">– Дата доступа: 09.06.2022. </w:t>
      </w:r>
    </w:p>
    <w:bookmarkEnd w:id="2"/>
    <w:p w14:paraId="37D3D96D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Закон Республики Беларусь «Основные направления внутренней и внешней политики Республики Беларусь» // Национальный правовой Интернет-портал Республики Беларусь [Электронный ресурс]. – Режим доступа:  </w:t>
      </w:r>
      <w:hyperlink r:id="rId11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https://pravo.by/document/?guid=3871&amp;p0=h10500060</w:t>
        </w:r>
      </w:hyperlink>
      <w:r w:rsidRPr="001C310A">
        <w:rPr>
          <w:spacing w:val="-6"/>
          <w:sz w:val="28"/>
          <w:szCs w:val="28"/>
        </w:rPr>
        <w:t xml:space="preserve"> – Дата доступа: 12.06.2022.</w:t>
      </w:r>
    </w:p>
    <w:p w14:paraId="554904E3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Устав Организации Объединенных Наций // ООН [Электронный ресурс]. – Режим доступа: </w:t>
      </w:r>
      <w:hyperlink r:id="rId12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https://www.un.org/ru/about-us/un-charter/full-text</w:t>
        </w:r>
      </w:hyperlink>
      <w:r w:rsidRPr="001C310A">
        <w:rPr>
          <w:spacing w:val="-6"/>
          <w:sz w:val="28"/>
          <w:szCs w:val="28"/>
        </w:rPr>
        <w:t xml:space="preserve"> – Дата доступа: 11.06.2022. </w:t>
      </w:r>
    </w:p>
    <w:p w14:paraId="6D4D4D95" w14:textId="77777777" w:rsidR="006202DB" w:rsidRPr="001C310A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Устав Содружества Независимых Государств // Исполнительный комитет Содружества Независимых Государств [Электронный ресурс]. –  Режим доступа: </w:t>
      </w:r>
      <w:hyperlink r:id="rId13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https://cis.minsk.by/site/about-cis</w:t>
        </w:r>
      </w:hyperlink>
      <w:r w:rsidRPr="001C310A">
        <w:rPr>
          <w:spacing w:val="-6"/>
          <w:sz w:val="28"/>
          <w:szCs w:val="28"/>
        </w:rPr>
        <w:t xml:space="preserve">. – Дата доступа: 04.06.2022. </w:t>
      </w:r>
    </w:p>
    <w:p w14:paraId="49A63428" w14:textId="77777777" w:rsidR="006202DB" w:rsidRDefault="006202DB" w:rsidP="006202DB">
      <w:pPr>
        <w:numPr>
          <w:ilvl w:val="0"/>
          <w:numId w:val="2"/>
        </w:numPr>
        <w:tabs>
          <w:tab w:val="clear" w:pos="1571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 xml:space="preserve">Закон Республики Беларусь «О политических партиях» // Национально-правовой портал Республики Беларусь [Электронный ресурс]. – Режим доступа: </w:t>
      </w:r>
      <w:hyperlink r:id="rId14" w:history="1">
        <w:r w:rsidRPr="001C310A">
          <w:rPr>
            <w:rStyle w:val="a5"/>
            <w:color w:val="auto"/>
            <w:spacing w:val="-6"/>
            <w:sz w:val="28"/>
            <w:szCs w:val="28"/>
            <w:u w:val="none"/>
          </w:rPr>
          <w:t>https://pravo.by/document/?guid=3871&amp;p0=v19403266</w:t>
        </w:r>
      </w:hyperlink>
      <w:r w:rsidRPr="001C310A">
        <w:rPr>
          <w:spacing w:val="-6"/>
          <w:sz w:val="28"/>
          <w:szCs w:val="28"/>
        </w:rPr>
        <w:t xml:space="preserve">. – Дата доступа: 08.06.2022.  </w:t>
      </w:r>
    </w:p>
    <w:p w14:paraId="082BB315" w14:textId="77777777" w:rsidR="006202DB" w:rsidRPr="001C310A" w:rsidRDefault="006202DB" w:rsidP="006202DB">
      <w:pPr>
        <w:jc w:val="both"/>
        <w:rPr>
          <w:spacing w:val="-6"/>
          <w:sz w:val="28"/>
          <w:szCs w:val="28"/>
        </w:rPr>
      </w:pPr>
    </w:p>
    <w:p w14:paraId="0F81EA39" w14:textId="77777777" w:rsidR="006202DB" w:rsidRPr="001C310A" w:rsidRDefault="006202DB" w:rsidP="006202DB">
      <w:pPr>
        <w:pStyle w:val="2"/>
        <w:tabs>
          <w:tab w:val="num" w:pos="1134"/>
        </w:tabs>
        <w:spacing w:before="0" w:after="0"/>
        <w:jc w:val="center"/>
        <w:rPr>
          <w:rFonts w:ascii="Times New Roman" w:hAnsi="Times New Roman" w:cs="Times New Roman"/>
          <w:i w:val="0"/>
          <w:spacing w:val="-6"/>
        </w:rPr>
      </w:pPr>
      <w:r w:rsidRPr="001C310A">
        <w:rPr>
          <w:rFonts w:ascii="Times New Roman" w:hAnsi="Times New Roman" w:cs="Times New Roman"/>
          <w:i w:val="0"/>
          <w:spacing w:val="-6"/>
        </w:rPr>
        <w:t>Литература</w:t>
      </w:r>
    </w:p>
    <w:p w14:paraId="06034C06" w14:textId="77777777" w:rsidR="006202DB" w:rsidRPr="001C310A" w:rsidRDefault="006202DB" w:rsidP="006202DB">
      <w:pPr>
        <w:rPr>
          <w:spacing w:val="-6"/>
        </w:rPr>
      </w:pPr>
    </w:p>
    <w:p w14:paraId="47884850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  <w:sz w:val="28"/>
          <w:szCs w:val="28"/>
        </w:rPr>
      </w:pPr>
      <w:r w:rsidRPr="001C310A">
        <w:rPr>
          <w:b/>
          <w:iCs/>
          <w:spacing w:val="-6"/>
          <w:sz w:val="28"/>
          <w:szCs w:val="28"/>
        </w:rPr>
        <w:t>Основная:</w:t>
      </w:r>
    </w:p>
    <w:p w14:paraId="524AFF80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  <w:sz w:val="18"/>
          <w:szCs w:val="18"/>
        </w:rPr>
      </w:pPr>
    </w:p>
    <w:p w14:paraId="2238B48F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bCs/>
          <w:iCs/>
          <w:color w:val="000000"/>
          <w:spacing w:val="-6"/>
          <w:sz w:val="28"/>
          <w:szCs w:val="28"/>
        </w:rPr>
        <w:t xml:space="preserve">Соловьев, А. И. Политология : учебник / А. И. Соловьев. – Москва : Аспект Пресс, 2021. - 440 с. </w:t>
      </w:r>
    </w:p>
    <w:p w14:paraId="74738A5E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bCs/>
          <w:iCs/>
          <w:color w:val="000000"/>
          <w:spacing w:val="-6"/>
          <w:sz w:val="28"/>
          <w:szCs w:val="28"/>
        </w:rPr>
        <w:t xml:space="preserve">Политология : учебное пособие для студентов учреждений высшего образования / [С. В. Решетников и др.]. - 2-е изд., исправленное. - Минск : РИВШ, 2017. - 255 с. </w:t>
      </w:r>
    </w:p>
    <w:p w14:paraId="0F902FBD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lastRenderedPageBreak/>
        <w:t xml:space="preserve">Политология : учебник для студентов вузов / Эндрю Хейвуд. - [2-е изд.]. - Москва : ЮНИТИ-ДАНА, 2015. - 525 с. </w:t>
      </w:r>
    </w:p>
    <w:p w14:paraId="2984153E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t xml:space="preserve">Политология : пособие для студентов, изучающих интегрированный модуль "Политология" / В. А. Мельник. - Минск : Вышэйшая школа, 2014. - 366 с. </w:t>
      </w:r>
    </w:p>
    <w:p w14:paraId="4B2FAC1C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t>Политология: учебник для студентов вузов / под ред. В.К. Батурина. – М.: ЮНИТИ-ДАНА, 2015. - 567 с.</w:t>
      </w:r>
    </w:p>
    <w:p w14:paraId="7EEA9E09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t>Алексеева Т.А.  Современная политическая мысль (XX-XXI вв.). Политическая теория и международные отношения : учебное пособие для студентов вузов, обучающихся по направлениям подготовки (специальностям) "Международные отношения" и "Зарубежное регионоведение" / Московский гос. ин-т междунар. отношений (Ун-т) МИД России. - Москва : Аспект Пресс, 2016. - 621 с.</w:t>
      </w:r>
    </w:p>
    <w:p w14:paraId="09BDC6BE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t>Введение в политическую теорию : [учебное пособие / Б.А. Исаев и др.] ; под ред. Б.А. Исаева. - Санкт-Петербург [и др.] : Питер, 2013. - 432 с.</w:t>
      </w:r>
    </w:p>
    <w:p w14:paraId="507E2A15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color w:val="000000"/>
          <w:spacing w:val="-6"/>
          <w:sz w:val="28"/>
          <w:szCs w:val="28"/>
        </w:rPr>
        <w:t>Категории политической науки: Учебник для студентов вузов / Под ред. А. Ю. Мельвиля. - М. : МГИМО(У) МИД РФ, РОССПЭН, 2002 г. - 656 с.</w:t>
      </w:r>
    </w:p>
    <w:p w14:paraId="13215746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>Политология: хрестоматия : учеб. пособие. В 2 ч. Ч.1. Теория, история и методология политической науки /сост. : Н.А. Антанович [и др.]; под общ. ред. С.В. Решетникова. – Минск: Изд. центр БГУ, 2010 - 327 с.</w:t>
      </w:r>
    </w:p>
    <w:p w14:paraId="011DE4A3" w14:textId="77777777" w:rsidR="006202DB" w:rsidRPr="001C310A" w:rsidRDefault="006202DB" w:rsidP="006202DB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pacing w:val="-6"/>
          <w:sz w:val="28"/>
          <w:szCs w:val="28"/>
        </w:rPr>
      </w:pPr>
      <w:r w:rsidRPr="001C310A">
        <w:rPr>
          <w:spacing w:val="-6"/>
          <w:sz w:val="28"/>
          <w:szCs w:val="28"/>
        </w:rPr>
        <w:t>Политология: хрестоматия : учеб. пособие. В 2 ч. Ч.2. Политические институты и процессы /сост. : Н.А. Антанович [и др.]; под общ. ред. С.В. Решетникова. – Минск : Изд. центр БГУ, 2010 – 342 с.</w:t>
      </w:r>
    </w:p>
    <w:p w14:paraId="72D8EA46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</w:rPr>
      </w:pPr>
    </w:p>
    <w:p w14:paraId="06A06DF4" w14:textId="77777777" w:rsidR="006202DB" w:rsidRPr="001C310A" w:rsidRDefault="006202DB" w:rsidP="006202DB">
      <w:pPr>
        <w:tabs>
          <w:tab w:val="num" w:pos="1134"/>
        </w:tabs>
        <w:jc w:val="center"/>
        <w:rPr>
          <w:b/>
          <w:iCs/>
          <w:spacing w:val="-6"/>
          <w:sz w:val="28"/>
          <w:szCs w:val="28"/>
        </w:rPr>
      </w:pPr>
      <w:r w:rsidRPr="001C310A">
        <w:rPr>
          <w:b/>
          <w:iCs/>
          <w:spacing w:val="-6"/>
          <w:sz w:val="28"/>
          <w:szCs w:val="28"/>
        </w:rPr>
        <w:t>Дополнительная:</w:t>
      </w:r>
    </w:p>
    <w:p w14:paraId="53A6E5A8" w14:textId="77777777" w:rsidR="006202DB" w:rsidRPr="001C310A" w:rsidRDefault="006202DB" w:rsidP="006202DB">
      <w:pPr>
        <w:tabs>
          <w:tab w:val="num" w:pos="1134"/>
        </w:tabs>
        <w:ind w:firstLine="709"/>
        <w:jc w:val="center"/>
        <w:rPr>
          <w:b/>
          <w:iCs/>
          <w:spacing w:val="-6"/>
          <w:sz w:val="16"/>
          <w:szCs w:val="16"/>
        </w:rPr>
      </w:pPr>
    </w:p>
    <w:p w14:paraId="44C54AD4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bCs/>
          <w:iCs/>
          <w:spacing w:val="-6"/>
          <w:sz w:val="28"/>
          <w:szCs w:val="28"/>
        </w:rPr>
      </w:pPr>
      <w:r w:rsidRPr="001C310A">
        <w:rPr>
          <w:bCs/>
          <w:iCs/>
          <w:spacing w:val="-6"/>
          <w:sz w:val="28"/>
          <w:szCs w:val="28"/>
        </w:rPr>
        <w:t xml:space="preserve">Политическая философия: идейно-теоретические основания международных исследований. - Москва : МГИМО, 2021. - 236 с. </w:t>
      </w:r>
    </w:p>
    <w:p w14:paraId="5FD476F6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bCs/>
          <w:iCs/>
          <w:spacing w:val="-6"/>
          <w:sz w:val="28"/>
          <w:szCs w:val="28"/>
        </w:rPr>
      </w:pPr>
      <w:r w:rsidRPr="001C310A">
        <w:rPr>
          <w:bCs/>
          <w:iCs/>
          <w:spacing w:val="-6"/>
          <w:sz w:val="28"/>
          <w:szCs w:val="28"/>
        </w:rPr>
        <w:t xml:space="preserve">Политическая конфликтология : учебное пособие. - Москва : Проспект, 2021. - 112 с. </w:t>
      </w:r>
    </w:p>
    <w:p w14:paraId="74E4B44C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bCs/>
          <w:iCs/>
          <w:spacing w:val="-6"/>
          <w:sz w:val="28"/>
          <w:szCs w:val="28"/>
        </w:rPr>
      </w:pPr>
      <w:r w:rsidRPr="001C310A">
        <w:rPr>
          <w:bCs/>
          <w:iCs/>
          <w:spacing w:val="-6"/>
          <w:sz w:val="28"/>
          <w:szCs w:val="28"/>
        </w:rPr>
        <w:t>Мельников, А.П. Политическая культура на постсоветском пространстве / А.П. Мельников. – Минск : РИВШ, 2014. - 133 с.</w:t>
      </w:r>
    </w:p>
    <w:p w14:paraId="04E5CE42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Паначева, А.С. Политическая культура : учебное пособие для вузов : для студентов высших учебных заведений, обучающихся по гуманитарным направлениям. - 2-е изд., испр. и доп. / А.С. Паначева. - Москва : Юрайт, 2020. - 234 с.</w:t>
      </w:r>
    </w:p>
    <w:p w14:paraId="7F267D2F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Бондарь, Ю.П. Политическая наука постсоветского общества. Становление и тенденции развития: (на примере Беларуси и России) : [монография] / М-во культуры Респ. Беларусь, УО "Белорусский гос. ун-т культуры и искусства". - Минск : БГУКИ, 2017. - 304 с.</w:t>
      </w:r>
    </w:p>
    <w:p w14:paraId="029D71A8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Антонович, И.И. Геополитика в эпоху нестабильности / И.И. Антонович. - Минск : Беларуская навука, 2018. - 382 с.</w:t>
      </w:r>
    </w:p>
    <w:p w14:paraId="6D1DFDFD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Антанович, Н.А. Методология политической науки : учебное пособие для студентов учреждений высшего образования по специальности «Политология» / Н.А. Антонович. – Минск : РИВШ, 2017. - 203 с.</w:t>
      </w:r>
    </w:p>
    <w:p w14:paraId="32A5C973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lastRenderedPageBreak/>
        <w:t>Мусихин, Г.И. Очерки теории идеологий – Москва : Издательский дом Высшей школы экономики, 2013. -  284 с.</w:t>
      </w:r>
    </w:p>
    <w:p w14:paraId="1D2E18F8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 xml:space="preserve">Мельник, В. А. Политические идеологии : учеб. пособие / В. А. Мельник. - Минск : Вышэйшая школа, 2009. - 399 с. </w:t>
      </w:r>
    </w:p>
    <w:p w14:paraId="0C80B3EB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Политический анализ и прогнозирование : учебное пособие для высших учебных заведений, ведущих подготовку по направлению 050100 "Педагогическое образование" / В.А. Семенов и [др.] ; под ред. В.А. Семенова, В.Н. Колесникова. - Санкт-Петербург [и др.] : Питер, 2014. - 432 с.</w:t>
      </w:r>
    </w:p>
    <w:p w14:paraId="4082FF56" w14:textId="77777777" w:rsidR="006202DB" w:rsidRPr="001C310A" w:rsidRDefault="006202DB" w:rsidP="006202DB">
      <w:pPr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color w:val="333333"/>
          <w:spacing w:val="-6"/>
          <w:sz w:val="28"/>
          <w:szCs w:val="28"/>
          <w:shd w:val="clear" w:color="auto" w:fill="FFFFFF"/>
        </w:rPr>
      </w:pPr>
      <w:r w:rsidRPr="001C310A">
        <w:rPr>
          <w:color w:val="333333"/>
          <w:spacing w:val="-6"/>
          <w:sz w:val="28"/>
          <w:szCs w:val="28"/>
          <w:shd w:val="clear" w:color="auto" w:fill="FFFFFF"/>
        </w:rPr>
        <w:t>Теория международных отношений : учебник для академического бакалавриата : для студентов высших учебных заведений, обучающихся по гуманитарным направлениям и специальностям : учебное пособие для студентов высших учебных заведений, обучающихся по направлению подготовки ВПО 030200 "Политология" / [П.А. Цыганков и др.] ; под ред. П.А. Цыганкова ; Московский гос. ун-т им. М.В. Ломоносова. - Москва : Юрайт, 2015. - 315 с.</w:t>
      </w:r>
    </w:p>
    <w:p w14:paraId="7C8A4C39" w14:textId="77777777" w:rsidR="006202DB" w:rsidRPr="001C310A" w:rsidRDefault="006202DB" w:rsidP="006202DB">
      <w:pPr>
        <w:jc w:val="both"/>
        <w:rPr>
          <w:color w:val="333333"/>
          <w:spacing w:val="-6"/>
          <w:sz w:val="28"/>
          <w:szCs w:val="28"/>
          <w:shd w:val="clear" w:color="auto" w:fill="FFFFFF"/>
        </w:rPr>
      </w:pPr>
    </w:p>
    <w:p w14:paraId="50E1392C" w14:textId="77777777" w:rsidR="006202DB" w:rsidRPr="00B468FE" w:rsidRDefault="006202DB" w:rsidP="00B468FE">
      <w:pPr>
        <w:jc w:val="both"/>
        <w:rPr>
          <w:bCs/>
          <w:sz w:val="28"/>
          <w:szCs w:val="28"/>
        </w:rPr>
      </w:pPr>
    </w:p>
    <w:sectPr w:rsidR="006202DB" w:rsidRPr="00B4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01E3"/>
    <w:multiLevelType w:val="hybridMultilevel"/>
    <w:tmpl w:val="843C5E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C6530"/>
    <w:multiLevelType w:val="hybridMultilevel"/>
    <w:tmpl w:val="3A4E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7656F"/>
    <w:multiLevelType w:val="hybridMultilevel"/>
    <w:tmpl w:val="1A9AEE10"/>
    <w:lvl w:ilvl="0" w:tplc="9D8223F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4"/>
    <w:rsid w:val="0004217C"/>
    <w:rsid w:val="000F08FA"/>
    <w:rsid w:val="003C1A96"/>
    <w:rsid w:val="006202DB"/>
    <w:rsid w:val="00685B24"/>
    <w:rsid w:val="008575E9"/>
    <w:rsid w:val="00933600"/>
    <w:rsid w:val="00B468FE"/>
    <w:rsid w:val="00B6507A"/>
    <w:rsid w:val="00D17ABC"/>
    <w:rsid w:val="00E54231"/>
    <w:rsid w:val="00E84505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7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62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75E9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8575E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6202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6202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62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75E9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8575E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6202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rsid w:val="006202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kb-csto.org/documents/documents/dogovor_o_kollektivnoy_bezo-pasnosti/" TargetMode="External"/><Relationship Id="rId13" Type="http://schemas.openxmlformats.org/officeDocument/2006/relationships/hyperlink" Target="https://cis.minsk.by/site/about-c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3871&amp;p0=P31000575" TargetMode="External"/><Relationship Id="rId12" Type="http://schemas.openxmlformats.org/officeDocument/2006/relationships/hyperlink" Target="https://www.un.org/ru/about-us/un-charter/full-t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.org/ru/documents/decl_conv/declara-ti-ons/declhr.shtml" TargetMode="External"/><Relationship Id="rId11" Type="http://schemas.openxmlformats.org/officeDocument/2006/relationships/hyperlink" Target="https://pravo.by/document/?guid=3871&amp;p0=h10500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3961&amp;p0=H109000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pravovaya-informatsiya/normativnye-dokumenty/kon-stitutsiya-respubliki-belarus/" TargetMode="External"/><Relationship Id="rId14" Type="http://schemas.openxmlformats.org/officeDocument/2006/relationships/hyperlink" Target="https://pravo.by/document/?guid=3871&amp;p0=v19403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aspirantura</cp:lastModifiedBy>
  <cp:revision>2</cp:revision>
  <dcterms:created xsi:type="dcterms:W3CDTF">2023-10-09T14:04:00Z</dcterms:created>
  <dcterms:modified xsi:type="dcterms:W3CDTF">2023-10-09T14:04:00Z</dcterms:modified>
</cp:coreProperties>
</file>